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8530" w14:textId="77777777" w:rsidR="0049036D" w:rsidRDefault="0049036D" w:rsidP="0049036D">
      <w:r w:rsidRPr="00E06F15">
        <w:t>Colette peeters</w:t>
      </w:r>
    </w:p>
    <w:p w14:paraId="1CDA419B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Rotter G.a,b · Binting S.a · Tissen-Diabaté T.a · Ortiz M.a Osteopathic Medicine in Four Chronic Musculoskeletal Pain Diseases: An Observational Trial with Follow-Up; Complement Med Res 2022;29:53–66 https://doi.org/ 10.1159/000518311 </w:t>
      </w:r>
    </w:p>
    <w:p w14:paraId="7C138F80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BrettVaughanbcSandraGracebcAlexanderStewartaCharlotteHartaElizabethBrewaGeorgetteMastersaLachlanSmeetona LydiaThompsonaMeganBrooksa Original Research PaperThe use of visceral techniques in Australian osteopathic practice: A descriptive cross-sectional study: https://doi.org/10.1016/j.aimed.2021.07.008 Myofascial Pain and Treatment| Volume 28, P114-120, October 01, 2021 </w:t>
      </w:r>
    </w:p>
    <w:p w14:paraId="15752A8C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Florian Schwerla. Boris Daake. Eva Moeckel. Karl-Ludwig Resch; Most common infant health concerns in osteopathic practices in Germany. A survey; Published:August 06, 2021DOI:https://doi.org/10.1016/j.jbmt. 2021.07.038 </w:t>
      </w:r>
    </w:p>
    <w:p w14:paraId="4AEDF8E0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Kesava Kovanur Sampath, et al. Barriers and facilitators experienced by osteopaths in implementing a biopsychosocial (BPS) framework of care when managing people with musculoskeletal pain – a mixed methods systematic review. BMC Health Services Research volume 21, Article number: 695 (2021) Cite this article </w:t>
      </w:r>
    </w:p>
    <w:p w14:paraId="2671962C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Bordoni B.a · Walkowski S.b · Escher A.c · Ducoux B.d The Importance of the Posterolateral Area of the Diaphragm Muscle for Palpation and for the Treatment of Manual Osteopathic Medicine. Complement Med Res 2022;29:74–82 https://doi.org/10.1159/000517507 </w:t>
      </w:r>
    </w:p>
    <w:p w14:paraId="6E9AE5EE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Danielle Cooley, James Bailey and Richard Jermyn Cost comparison of osteopathic manipulative treatment for patients with chronic low back pain .From the journal Journal of Osteopathic Medicine https://doi.org/10.1515/ jom-2020-0238 </w:t>
      </w:r>
    </w:p>
    <w:p w14:paraId="4773D465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Emil Lesho ; Allison McKeown; The rationale for including osteopathic manipulative treatment in the management of infections: a hermeneutic review. Maryrose Laguio-VilaPages 23-31 | Received 28 Dec 2020, Accepted 24 May 2021, Accepted author version posted online: 25 May 2021, Published online: 07 Jun 2021 https://doi.org/10.1080/14787210.2021.1935236 </w:t>
      </w:r>
    </w:p>
    <w:p w14:paraId="41A80720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Gerard Alvarez, Rafael Zegarra-Parodi, Jorge E. Esteves .Person-centered versus body-centered approaches in osteopathic care for chronic pain conditions .First Published July 8, 2021 Letter Find in PubMed https://doi.org/ 10.1177/1759720X211029417 </w:t>
      </w:r>
    </w:p>
    <w:p w14:paraId="662627B2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Shervonne S. Superville 1 , Marco A. Siccardi 2 Leopold Maneuvers ; In: StatPearls [Internet]. Treasure Island (FL): StatPearls Publishing; 2022 Jan. 2021 Dec 12.PMID: 32809649 Bookshelf ID: NBK560814 </w:t>
      </w:r>
    </w:p>
    <w:p w14:paraId="60CDC608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Pervez Sultan 1 , Brendan Carvalho ; Postpartum recovery: what does it take to get back to a baseline? Curr Opin Obstet Gynecol doi: 10.1097/GCO.0000000000000684. 2021 Apr 1;33(2):86-93. </w:t>
      </w:r>
    </w:p>
    <w:p w14:paraId="51331019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Sultan P, Kamath N, Carvalho B, Bansal P, Elkhateb R, Dougan S, Whittington J, Guo N, El-Sayed Y, Mhyre J, Evaluation of inpatient postpartum recovery using the Obstetric Quality of Recovery-10 patient-reported outcome measure: a single-center observational study. </w:t>
      </w:r>
    </w:p>
    <w:p w14:paraId="2EFD7E34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>Sharawi Am J Obstet Gynecol MFM. 2020 Nov;2(4): 100202. doi: 10.1016/j.ajogmf.2020.100202. Epub 2020 Aug 17. PMID: 33345919</w:t>
      </w:r>
    </w:p>
    <w:p w14:paraId="4DDF52AD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Sultan P, Jensen SE, Taylor J, El-Sayed Y, Carmichael S, Cella D, Angst MS, Gaudilliere B, Lyell DJ, Carvalho; Proposed domains for assessing postpartum recovery: a concept </w:t>
      </w:r>
      <w:r w:rsidRPr="00BC46E8">
        <w:lastRenderedPageBreak/>
        <w:t>elicitation study. BJOG. 2022 Jan;129(1):9-20. doi: 10.1111/1471-0528.16937. Epub 2021 Oct 14. PMID: 34536324</w:t>
      </w:r>
    </w:p>
    <w:p w14:paraId="0B73A31F" w14:textId="77777777" w:rsidR="0049036D" w:rsidRPr="00BC46E8" w:rsidRDefault="0049036D" w:rsidP="0049036D">
      <w:pPr>
        <w:pStyle w:val="Lijstalinea"/>
        <w:numPr>
          <w:ilvl w:val="0"/>
          <w:numId w:val="4"/>
        </w:numPr>
      </w:pPr>
      <w:r w:rsidRPr="00BC46E8">
        <w:t xml:space="preserve">Martin J, Hamilton B, Osterman M, Driscoll A. Births: final data for 2018. Natl Vital Stat Reports 2019; 68:1–47. Accessed 18th December, 2020.14.Saurel-Cubizolles M, Romito P, Lelong N, Ancel P. Women's health after childbirth: a longitudinal study in France and Italy. BJOG 2000; 107:1202–1209. </w:t>
      </w:r>
    </w:p>
    <w:p w14:paraId="0AD07141" w14:textId="77777777" w:rsidR="006B15BE" w:rsidRPr="0049036D" w:rsidRDefault="0049036D" w:rsidP="0049036D"/>
    <w:sectPr w:rsidR="006B15BE" w:rsidRPr="0049036D" w:rsidSect="00A06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4D07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1E044D"/>
    <w:multiLevelType w:val="hybridMultilevel"/>
    <w:tmpl w:val="454CE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6FF5"/>
    <w:multiLevelType w:val="hybridMultilevel"/>
    <w:tmpl w:val="943E8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43CDD"/>
    <w:multiLevelType w:val="hybridMultilevel"/>
    <w:tmpl w:val="34B09E9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25933">
    <w:abstractNumId w:val="2"/>
  </w:num>
  <w:num w:numId="2" w16cid:durableId="1935165860">
    <w:abstractNumId w:val="0"/>
  </w:num>
  <w:num w:numId="3" w16cid:durableId="931358967">
    <w:abstractNumId w:val="3"/>
  </w:num>
  <w:num w:numId="4" w16cid:durableId="678653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AA"/>
    <w:rsid w:val="00024B73"/>
    <w:rsid w:val="003D77B9"/>
    <w:rsid w:val="0049036D"/>
    <w:rsid w:val="00AF6FDE"/>
    <w:rsid w:val="00B1104F"/>
    <w:rsid w:val="00C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1308B"/>
  <w15:chartTrackingRefBased/>
  <w15:docId w15:val="{BAD7E71A-D9F2-CB41-BE38-4FCA530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3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2</cp:revision>
  <dcterms:created xsi:type="dcterms:W3CDTF">2020-11-27T16:58:00Z</dcterms:created>
  <dcterms:modified xsi:type="dcterms:W3CDTF">2022-05-09T10:50:00Z</dcterms:modified>
</cp:coreProperties>
</file>